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6"/>
      </w:tblGrid>
      <w:tr w:rsidR="0087222A" w14:paraId="236B173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5B2D8E"/>
              <w:left w:val="single" w:sz="1" w:space="0" w:color="5B2D8E"/>
              <w:bottom w:val="single" w:sz="1" w:space="0" w:color="5B2D8E"/>
              <w:right w:val="single" w:sz="1" w:space="0" w:color="5B2D8E"/>
            </w:tcBorders>
            <w:shd w:val="clear" w:color="auto" w:fill="5B2D8E"/>
            <w:tcMar>
              <w:top w:w="0" w:type="dxa"/>
              <w:left w:w="200" w:type="dxa"/>
              <w:bottom w:w="0" w:type="dxa"/>
              <w:right w:w="200" w:type="dxa"/>
            </w:tcMar>
          </w:tcPr>
          <w:p w14:paraId="236B1735" w14:textId="77777777" w:rsidR="0087222A" w:rsidRDefault="0029341C">
            <w:pPr>
              <w:spacing w:before="120" w:after="40"/>
              <w:jc w:val="center"/>
            </w:pPr>
            <w:proofErr w:type="gramStart"/>
            <w:r>
              <w:rPr>
                <w:b/>
                <w:bCs/>
                <w:color w:val="FFFFFF"/>
                <w:sz w:val="52"/>
                <w:szCs w:val="52"/>
              </w:rPr>
              <w:t>🦋</w:t>
            </w:r>
            <w:r>
              <w:rPr>
                <w:b/>
                <w:bCs/>
                <w:color w:val="FFFFFF"/>
                <w:sz w:val="52"/>
                <w:szCs w:val="52"/>
              </w:rPr>
              <w:t xml:space="preserve">  CORRECTION</w:t>
            </w:r>
            <w:proofErr w:type="gramEnd"/>
            <w:r>
              <w:rPr>
                <w:b/>
                <w:bCs/>
                <w:color w:val="FFFFFF"/>
                <w:sz w:val="52"/>
                <w:szCs w:val="52"/>
              </w:rPr>
              <w:t xml:space="preserve"> — GROUPE PAPILLON</w:t>
            </w:r>
          </w:p>
          <w:p w14:paraId="236B1736" w14:textId="77777777" w:rsidR="0087222A" w:rsidRDefault="0029341C">
            <w:pPr>
              <w:spacing w:before="80" w:after="120"/>
              <w:jc w:val="center"/>
            </w:pPr>
            <w:r>
              <w:rPr>
                <w:i/>
                <w:iCs/>
                <w:color w:val="FFFFFF"/>
                <w:sz w:val="22"/>
                <w:szCs w:val="22"/>
              </w:rPr>
              <w:t>Éléments de réponse complets · Réservé à l'enseignant</w:t>
            </w:r>
          </w:p>
        </w:tc>
      </w:tr>
    </w:tbl>
    <w:p w14:paraId="236B1738" w14:textId="77777777" w:rsidR="0087222A" w:rsidRDefault="0087222A"/>
    <w:p w14:paraId="236B173E" w14:textId="77777777" w:rsidR="0087222A" w:rsidRDefault="0087222A"/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61"/>
        <w:gridCol w:w="7145"/>
      </w:tblGrid>
      <w:tr w:rsidR="0087222A" w14:paraId="236B1745" w14:textId="77777777">
        <w:tblPrEx>
          <w:tblCellMar>
            <w:top w:w="0" w:type="dxa"/>
            <w:bottom w:w="0" w:type="dxa"/>
          </w:tblCellMar>
        </w:tblPrEx>
        <w:tc>
          <w:tcPr>
            <w:tcW w:w="3061" w:type="dxa"/>
            <w:tcBorders>
              <w:top w:val="single" w:sz="1" w:space="0" w:color="1A3A5C"/>
              <w:left w:val="single" w:sz="1" w:space="0" w:color="1A3A5C"/>
              <w:bottom w:val="single" w:sz="1" w:space="0" w:color="1A3A5C"/>
              <w:right w:val="single" w:sz="1" w:space="0" w:color="1A3A5C"/>
            </w:tcBorders>
            <w:shd w:val="clear" w:color="auto" w:fill="1A3A5C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236B173F" w14:textId="77777777" w:rsidR="0087222A" w:rsidRDefault="0029341C">
            <w:pPr>
              <w:spacing w:before="60" w:after="20"/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Q1</w:t>
            </w:r>
          </w:p>
          <w:p w14:paraId="236B1740" w14:textId="77777777" w:rsidR="0087222A" w:rsidRDefault="0029341C">
            <w:pPr>
              <w:spacing w:before="80" w:after="60"/>
              <w:jc w:val="center"/>
            </w:pPr>
            <w:r>
              <w:rPr>
                <w:i/>
                <w:iCs/>
                <w:color w:val="FFFFFF"/>
                <w:sz w:val="20"/>
                <w:szCs w:val="20"/>
              </w:rPr>
              <w:t>Concept One Health — définition et exemple concret</w:t>
            </w:r>
          </w:p>
        </w:tc>
        <w:tc>
          <w:tcPr>
            <w:tcW w:w="7145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EAF2FB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236B1741" w14:textId="77777777" w:rsidR="0087222A" w:rsidRDefault="0029341C">
            <w:pPr>
              <w:spacing w:before="60" w:after="60"/>
            </w:pPr>
            <w:r>
              <w:rPr>
                <w:b/>
                <w:bCs/>
                <w:color w:val="1A3A5C"/>
                <w:sz w:val="22"/>
                <w:szCs w:val="22"/>
              </w:rPr>
              <w:t>✅</w:t>
            </w:r>
            <w:r>
              <w:rPr>
                <w:b/>
                <w:bCs/>
                <w:color w:val="1A3A5C"/>
                <w:sz w:val="22"/>
                <w:szCs w:val="22"/>
              </w:rPr>
              <w:t xml:space="preserve"> Réponse attendue :</w:t>
            </w:r>
          </w:p>
          <w:p w14:paraId="236B1742" w14:textId="77777777" w:rsidR="0087222A" w:rsidRDefault="0029341C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One Health = concept scientifique qui affirme que la santé des humains, des animaux et des écosystèmes est indissociable : ce qui affecte l'un affecte les autres.</w:t>
            </w:r>
          </w:p>
          <w:p w14:paraId="236B1743" w14:textId="77777777" w:rsidR="0087222A" w:rsidRDefault="0029341C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Exemple au choix : (1) N₂O inhalé → hypoxie chez l'humain ET le N₂O rejeté → réchauffement climatique → modification des habitats animaux. (2) Cartouche jetée → animal l'ingère et meurt → chaîne alimentaire perturbée → impact sur la biodiversité dont dépend l'humain.</w:t>
            </w:r>
          </w:p>
          <w:p w14:paraId="236B1744" w14:textId="77777777" w:rsidR="0087222A" w:rsidRDefault="0029341C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Mots-clés indispensables : humain, animal, planète/écosystème, lié/connecté.</w:t>
            </w:r>
          </w:p>
        </w:tc>
      </w:tr>
      <w:tr w:rsidR="0087222A" w14:paraId="236B1748" w14:textId="77777777">
        <w:tblPrEx>
          <w:tblCellMar>
            <w:top w:w="0" w:type="dxa"/>
            <w:bottom w:w="0" w:type="dxa"/>
          </w:tblCellMar>
        </w:tblPrEx>
        <w:tc>
          <w:tcPr>
            <w:tcW w:w="3061" w:type="dxa"/>
            <w:tcBorders>
              <w:top w:val="single" w:sz="1" w:space="0" w:color="B85C00"/>
              <w:left w:val="single" w:sz="1" w:space="0" w:color="B85C00"/>
              <w:bottom w:val="single" w:sz="1" w:space="0" w:color="B85C00"/>
              <w:right w:val="single" w:sz="1" w:space="0" w:color="B85C00"/>
            </w:tcBorders>
            <w:shd w:val="clear" w:color="auto" w:fill="B85C00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236B1746" w14:textId="77777777" w:rsidR="0087222A" w:rsidRDefault="0029341C">
            <w:pPr>
              <w:spacing w:before="80" w:after="80"/>
              <w:jc w:val="center"/>
            </w:pPr>
            <w:r>
              <w:rPr>
                <w:color w:val="FFFFFF"/>
                <w:sz w:val="26"/>
                <w:szCs w:val="26"/>
              </w:rPr>
              <w:t>⚠</w:t>
            </w:r>
            <w:r>
              <w:rPr>
                <w:color w:val="FFFFFF"/>
                <w:sz w:val="26"/>
                <w:szCs w:val="26"/>
              </w:rPr>
              <w:t>️</w:t>
            </w:r>
          </w:p>
        </w:tc>
        <w:tc>
          <w:tcPr>
            <w:tcW w:w="7145" w:type="dxa"/>
            <w:tcBorders>
              <w:top w:val="single" w:sz="1" w:space="0" w:color="D97A10"/>
              <w:left w:val="single" w:sz="1" w:space="0" w:color="D97A10"/>
              <w:bottom w:val="single" w:sz="1" w:space="0" w:color="D97A10"/>
              <w:right w:val="single" w:sz="1" w:space="0" w:color="D97A10"/>
            </w:tcBorders>
            <w:shd w:val="clear" w:color="auto" w:fill="FFF3E0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236B1747" w14:textId="77777777" w:rsidR="0087222A" w:rsidRDefault="0029341C">
            <w:pPr>
              <w:spacing w:before="80" w:after="80"/>
            </w:pPr>
            <w:r>
              <w:rPr>
                <w:b/>
                <w:bCs/>
                <w:color w:val="B85C00"/>
                <w:sz w:val="22"/>
                <w:szCs w:val="22"/>
              </w:rPr>
              <w:t xml:space="preserve">Erreur fréquente : </w:t>
            </w:r>
            <w:r>
              <w:rPr>
                <w:color w:val="000000"/>
                <w:sz w:val="22"/>
                <w:szCs w:val="22"/>
              </w:rPr>
              <w:t>Confusion fréquente : confondre One Health avec l'écologie ou la médecine vétérinaire — One Health englobe les TROIS sphères simultanément, aucune n'est prioritaire.</w:t>
            </w:r>
          </w:p>
        </w:tc>
      </w:tr>
    </w:tbl>
    <w:p w14:paraId="236B1749" w14:textId="77777777" w:rsidR="0087222A" w:rsidRDefault="0087222A"/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61"/>
        <w:gridCol w:w="7145"/>
      </w:tblGrid>
      <w:tr w:rsidR="0087222A" w14:paraId="236B1751" w14:textId="77777777">
        <w:tblPrEx>
          <w:tblCellMar>
            <w:top w:w="0" w:type="dxa"/>
            <w:bottom w:w="0" w:type="dxa"/>
          </w:tblCellMar>
        </w:tblPrEx>
        <w:tc>
          <w:tcPr>
            <w:tcW w:w="3061" w:type="dxa"/>
            <w:tcBorders>
              <w:top w:val="single" w:sz="1" w:space="0" w:color="1A3A5C"/>
              <w:left w:val="single" w:sz="1" w:space="0" w:color="1A3A5C"/>
              <w:bottom w:val="single" w:sz="1" w:space="0" w:color="1A3A5C"/>
              <w:right w:val="single" w:sz="1" w:space="0" w:color="1A3A5C"/>
            </w:tcBorders>
            <w:shd w:val="clear" w:color="auto" w:fill="1A3A5C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236B174A" w14:textId="77777777" w:rsidR="0087222A" w:rsidRDefault="0029341C">
            <w:pPr>
              <w:spacing w:before="60" w:after="20"/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Q2</w:t>
            </w:r>
          </w:p>
          <w:p w14:paraId="236B174B" w14:textId="77777777" w:rsidR="0087222A" w:rsidRDefault="0029341C">
            <w:pPr>
              <w:spacing w:before="80" w:after="60"/>
              <w:jc w:val="center"/>
            </w:pPr>
            <w:r>
              <w:rPr>
                <w:i/>
                <w:iCs/>
                <w:color w:val="FFFFFF"/>
                <w:sz w:val="20"/>
                <w:szCs w:val="20"/>
              </w:rPr>
              <w:t>N₂O × 273 vs CO₂ — signification pour une bonbonne de 2 kg</w:t>
            </w:r>
          </w:p>
        </w:tc>
        <w:tc>
          <w:tcPr>
            <w:tcW w:w="7145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EAF2FB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236B174C" w14:textId="77777777" w:rsidR="0087222A" w:rsidRDefault="0029341C">
            <w:pPr>
              <w:spacing w:before="60" w:after="60"/>
            </w:pPr>
            <w:r>
              <w:rPr>
                <w:b/>
                <w:bCs/>
                <w:color w:val="1A3A5C"/>
                <w:sz w:val="22"/>
                <w:szCs w:val="22"/>
              </w:rPr>
              <w:t>✅</w:t>
            </w:r>
            <w:r>
              <w:rPr>
                <w:b/>
                <w:bCs/>
                <w:color w:val="1A3A5C"/>
                <w:sz w:val="22"/>
                <w:szCs w:val="22"/>
              </w:rPr>
              <w:t xml:space="preserve"> Réponse attendue :</w:t>
            </w:r>
          </w:p>
          <w:p w14:paraId="236B174D" w14:textId="77777777" w:rsidR="0087222A" w:rsidRDefault="0029341C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Signification : à quantité égale, le N₂O piège 273 fois plus de chaleur dans l'atmosphère que le CO₂ sur 100 ans. C'est donc un gaz à effet de serre extrêmement puissant.</w:t>
            </w:r>
          </w:p>
          <w:p w14:paraId="236B174E" w14:textId="77777777" w:rsidR="0087222A" w:rsidRDefault="0029341C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Persistance : il reste 120 ans dans l'atmosphère → ce qu'on rejette en 2025 continuera à réchauffer jusqu'en 2145.</w:t>
            </w:r>
          </w:p>
          <w:p w14:paraId="236B174F" w14:textId="77777777" w:rsidR="0087222A" w:rsidRDefault="0029341C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Calcul orienté : une bonbonne de 2 kg = équivaut climatiquement à environ 546 kg de CO₂ (2 × 273). Cela correspond approximativement à 500 km en voiture.</w:t>
            </w:r>
          </w:p>
          <w:p w14:paraId="236B1750" w14:textId="77777777" w:rsidR="0087222A" w:rsidRDefault="0029341C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En plus : le N₂O est la principale substance émise par l'homme qui détruit la couche d'ozone, exposant tous les êtres vivants à davantage de rayons UV.</w:t>
            </w:r>
          </w:p>
        </w:tc>
      </w:tr>
      <w:tr w:rsidR="0087222A" w14:paraId="236B1754" w14:textId="77777777">
        <w:tblPrEx>
          <w:tblCellMar>
            <w:top w:w="0" w:type="dxa"/>
            <w:bottom w:w="0" w:type="dxa"/>
          </w:tblCellMar>
        </w:tblPrEx>
        <w:tc>
          <w:tcPr>
            <w:tcW w:w="3061" w:type="dxa"/>
            <w:tcBorders>
              <w:top w:val="single" w:sz="1" w:space="0" w:color="B85C00"/>
              <w:left w:val="single" w:sz="1" w:space="0" w:color="B85C00"/>
              <w:bottom w:val="single" w:sz="1" w:space="0" w:color="B85C00"/>
              <w:right w:val="single" w:sz="1" w:space="0" w:color="B85C00"/>
            </w:tcBorders>
            <w:shd w:val="clear" w:color="auto" w:fill="B85C00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236B1752" w14:textId="77777777" w:rsidR="0087222A" w:rsidRDefault="0029341C">
            <w:pPr>
              <w:spacing w:before="80" w:after="80"/>
              <w:jc w:val="center"/>
            </w:pPr>
            <w:r>
              <w:rPr>
                <w:color w:val="FFFFFF"/>
                <w:sz w:val="26"/>
                <w:szCs w:val="26"/>
              </w:rPr>
              <w:t>⚠</w:t>
            </w:r>
            <w:r>
              <w:rPr>
                <w:color w:val="FFFFFF"/>
                <w:sz w:val="26"/>
                <w:szCs w:val="26"/>
              </w:rPr>
              <w:t>️</w:t>
            </w:r>
          </w:p>
        </w:tc>
        <w:tc>
          <w:tcPr>
            <w:tcW w:w="7145" w:type="dxa"/>
            <w:tcBorders>
              <w:top w:val="single" w:sz="1" w:space="0" w:color="D97A10"/>
              <w:left w:val="single" w:sz="1" w:space="0" w:color="D97A10"/>
              <w:bottom w:val="single" w:sz="1" w:space="0" w:color="D97A10"/>
              <w:right w:val="single" w:sz="1" w:space="0" w:color="D97A10"/>
            </w:tcBorders>
            <w:shd w:val="clear" w:color="auto" w:fill="FFF3E0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236B1753" w14:textId="77777777" w:rsidR="0087222A" w:rsidRDefault="0029341C">
            <w:pPr>
              <w:spacing w:before="80" w:after="80"/>
            </w:pPr>
            <w:r>
              <w:rPr>
                <w:b/>
                <w:bCs/>
                <w:color w:val="B85C00"/>
                <w:sz w:val="22"/>
                <w:szCs w:val="22"/>
              </w:rPr>
              <w:t xml:space="preserve">Erreur fréquente : </w:t>
            </w:r>
            <w:r>
              <w:rPr>
                <w:color w:val="000000"/>
                <w:sz w:val="22"/>
                <w:szCs w:val="22"/>
              </w:rPr>
              <w:t>Erreur fréquente : croire que le N₂O est surtout dangereux parce qu'il est toxique à l'inhalation — pour le climat, le danger principal est sa persistance et son pouvoir de réchauffement, PAS sa toxicité directe.</w:t>
            </w:r>
          </w:p>
        </w:tc>
      </w:tr>
    </w:tbl>
    <w:p w14:paraId="236B1755" w14:textId="77777777" w:rsidR="0087222A" w:rsidRDefault="0087222A"/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61"/>
        <w:gridCol w:w="7145"/>
      </w:tblGrid>
      <w:tr w:rsidR="0087222A" w14:paraId="236B175D" w14:textId="77777777">
        <w:tblPrEx>
          <w:tblCellMar>
            <w:top w:w="0" w:type="dxa"/>
            <w:bottom w:w="0" w:type="dxa"/>
          </w:tblCellMar>
        </w:tblPrEx>
        <w:tc>
          <w:tcPr>
            <w:tcW w:w="3061" w:type="dxa"/>
            <w:tcBorders>
              <w:top w:val="single" w:sz="1" w:space="0" w:color="1A3A5C"/>
              <w:left w:val="single" w:sz="1" w:space="0" w:color="1A3A5C"/>
              <w:bottom w:val="single" w:sz="1" w:space="0" w:color="1A3A5C"/>
              <w:right w:val="single" w:sz="1" w:space="0" w:color="1A3A5C"/>
            </w:tcBorders>
            <w:shd w:val="clear" w:color="auto" w:fill="1A3A5C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236B1756" w14:textId="77777777" w:rsidR="0087222A" w:rsidRDefault="0029341C">
            <w:pPr>
              <w:spacing w:before="60" w:after="20"/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Q3</w:t>
            </w:r>
          </w:p>
          <w:p w14:paraId="236B1757" w14:textId="77777777" w:rsidR="0087222A" w:rsidRDefault="0029341C">
            <w:pPr>
              <w:spacing w:before="80" w:after="60"/>
              <w:jc w:val="center"/>
            </w:pPr>
            <w:r>
              <w:rPr>
                <w:i/>
                <w:iCs/>
                <w:color w:val="FFFFFF"/>
                <w:sz w:val="20"/>
                <w:szCs w:val="20"/>
              </w:rPr>
              <w:t>Pourquoi jeter une cartouche n'est pas un 'petit geste' — 2 impacts différents</w:t>
            </w:r>
          </w:p>
        </w:tc>
        <w:tc>
          <w:tcPr>
            <w:tcW w:w="7145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EAF2FB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236B1758" w14:textId="77777777" w:rsidR="0087222A" w:rsidRDefault="0029341C">
            <w:pPr>
              <w:spacing w:before="60" w:after="60"/>
            </w:pPr>
            <w:r>
              <w:rPr>
                <w:b/>
                <w:bCs/>
                <w:color w:val="1A3A5C"/>
                <w:sz w:val="22"/>
                <w:szCs w:val="22"/>
              </w:rPr>
              <w:t>✅</w:t>
            </w:r>
            <w:r>
              <w:rPr>
                <w:b/>
                <w:bCs/>
                <w:color w:val="1A3A5C"/>
                <w:sz w:val="22"/>
                <w:szCs w:val="22"/>
              </w:rPr>
              <w:t xml:space="preserve"> Réponse attendue :</w:t>
            </w:r>
          </w:p>
          <w:p w14:paraId="236B1759" w14:textId="77777777" w:rsidR="0087222A" w:rsidRDefault="0029341C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Impact 1 (animal) : les oiseaux, petits mammifères ou poissons ingèrent les débris métalliques ou les bouts de ballons en latex → obstruction intestinale → mort. La biodiversité locale est affectée.</w:t>
            </w:r>
          </w:p>
          <w:p w14:paraId="236B175A" w14:textId="77777777" w:rsidR="0087222A" w:rsidRDefault="0029341C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lastRenderedPageBreak/>
              <w:t>Impact 2 (planétaire) : le N₂O résiduel dans les cartouches mal vidées contribue à l'effet de serre (× 273 vs CO₂) et détruit la couche d'ozone.</w:t>
            </w:r>
          </w:p>
          <w:p w14:paraId="236B175B" w14:textId="77777777" w:rsidR="0087222A" w:rsidRDefault="0029341C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Impact bonus (humain/industriel) : cartouches sous pression dans les poubelles → explosion dans les centres de tri → blessures des travailleurs (30 000 bonbonnes en 10 mois dans un seul centre parisien).</w:t>
            </w:r>
          </w:p>
          <w:p w14:paraId="236B175C" w14:textId="77777777" w:rsidR="0087222A" w:rsidRDefault="0029341C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Conclusion attendue : un geste individuel 'banal' produit des conséquences à plusieurs échelles — locale, nationale, planétaire.</w:t>
            </w:r>
          </w:p>
        </w:tc>
      </w:tr>
      <w:tr w:rsidR="0087222A" w14:paraId="236B1760" w14:textId="77777777">
        <w:tblPrEx>
          <w:tblCellMar>
            <w:top w:w="0" w:type="dxa"/>
            <w:bottom w:w="0" w:type="dxa"/>
          </w:tblCellMar>
        </w:tblPrEx>
        <w:tc>
          <w:tcPr>
            <w:tcW w:w="3061" w:type="dxa"/>
            <w:tcBorders>
              <w:top w:val="single" w:sz="1" w:space="0" w:color="B85C00"/>
              <w:left w:val="single" w:sz="1" w:space="0" w:color="B85C00"/>
              <w:bottom w:val="single" w:sz="1" w:space="0" w:color="B85C00"/>
              <w:right w:val="single" w:sz="1" w:space="0" w:color="B85C00"/>
            </w:tcBorders>
            <w:shd w:val="clear" w:color="auto" w:fill="B85C00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236B175E" w14:textId="77777777" w:rsidR="0087222A" w:rsidRDefault="0029341C">
            <w:pPr>
              <w:spacing w:before="80" w:after="80"/>
              <w:jc w:val="center"/>
            </w:pPr>
            <w:r>
              <w:rPr>
                <w:color w:val="FFFFFF"/>
                <w:sz w:val="26"/>
                <w:szCs w:val="26"/>
              </w:rPr>
              <w:lastRenderedPageBreak/>
              <w:t>⚠</w:t>
            </w:r>
            <w:r>
              <w:rPr>
                <w:color w:val="FFFFFF"/>
                <w:sz w:val="26"/>
                <w:szCs w:val="26"/>
              </w:rPr>
              <w:t>️</w:t>
            </w:r>
          </w:p>
        </w:tc>
        <w:tc>
          <w:tcPr>
            <w:tcW w:w="7145" w:type="dxa"/>
            <w:tcBorders>
              <w:top w:val="single" w:sz="1" w:space="0" w:color="D97A10"/>
              <w:left w:val="single" w:sz="1" w:space="0" w:color="D97A10"/>
              <w:bottom w:val="single" w:sz="1" w:space="0" w:color="D97A10"/>
              <w:right w:val="single" w:sz="1" w:space="0" w:color="D97A10"/>
            </w:tcBorders>
            <w:shd w:val="clear" w:color="auto" w:fill="FFF3E0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236B175F" w14:textId="77777777" w:rsidR="0087222A" w:rsidRDefault="0029341C">
            <w:pPr>
              <w:spacing w:before="80" w:after="80"/>
            </w:pPr>
            <w:r>
              <w:rPr>
                <w:b/>
                <w:bCs/>
                <w:color w:val="B85C00"/>
                <w:sz w:val="22"/>
                <w:szCs w:val="22"/>
              </w:rPr>
              <w:t xml:space="preserve">Erreur fréquente : </w:t>
            </w:r>
            <w:r>
              <w:rPr>
                <w:color w:val="000000"/>
                <w:sz w:val="22"/>
                <w:szCs w:val="22"/>
              </w:rPr>
              <w:t>Certains élèves ne citent que l'impact environnemental 'pollution visuelle' — acceptable mais peu précis. Encourager à chercher un impact mesurable sur les êtres vivants.</w:t>
            </w:r>
          </w:p>
        </w:tc>
      </w:tr>
    </w:tbl>
    <w:p w14:paraId="236B1761" w14:textId="77777777" w:rsidR="0087222A" w:rsidRDefault="0087222A"/>
    <w:p w14:paraId="236B1769" w14:textId="77777777" w:rsidR="0029341C" w:rsidRDefault="0029341C"/>
    <w:sectPr w:rsidR="0029341C">
      <w:pgSz w:w="11906" w:h="16838"/>
      <w:pgMar w:top="850" w:right="850" w:bottom="850" w:left="85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D0329"/>
    <w:multiLevelType w:val="hybridMultilevel"/>
    <w:tmpl w:val="DE285D3A"/>
    <w:lvl w:ilvl="0" w:tplc="0E3A0E64">
      <w:start w:val="1"/>
      <w:numFmt w:val="bullet"/>
      <w:lvlText w:val="•"/>
      <w:lvlJc w:val="left"/>
      <w:pPr>
        <w:ind w:left="640" w:hanging="320"/>
      </w:pPr>
    </w:lvl>
    <w:lvl w:ilvl="1" w:tplc="92AC77AA">
      <w:numFmt w:val="decimal"/>
      <w:lvlText w:val=""/>
      <w:lvlJc w:val="left"/>
    </w:lvl>
    <w:lvl w:ilvl="2" w:tplc="1F7414AA">
      <w:numFmt w:val="decimal"/>
      <w:lvlText w:val=""/>
      <w:lvlJc w:val="left"/>
    </w:lvl>
    <w:lvl w:ilvl="3" w:tplc="14208E54">
      <w:numFmt w:val="decimal"/>
      <w:lvlText w:val=""/>
      <w:lvlJc w:val="left"/>
    </w:lvl>
    <w:lvl w:ilvl="4" w:tplc="A5460954">
      <w:numFmt w:val="decimal"/>
      <w:lvlText w:val=""/>
      <w:lvlJc w:val="left"/>
    </w:lvl>
    <w:lvl w:ilvl="5" w:tplc="1D627CA2">
      <w:numFmt w:val="decimal"/>
      <w:lvlText w:val=""/>
      <w:lvlJc w:val="left"/>
    </w:lvl>
    <w:lvl w:ilvl="6" w:tplc="BEB00206">
      <w:numFmt w:val="decimal"/>
      <w:lvlText w:val=""/>
      <w:lvlJc w:val="left"/>
    </w:lvl>
    <w:lvl w:ilvl="7" w:tplc="F6B66952">
      <w:numFmt w:val="decimal"/>
      <w:lvlText w:val=""/>
      <w:lvlJc w:val="left"/>
    </w:lvl>
    <w:lvl w:ilvl="8" w:tplc="F47270F0">
      <w:numFmt w:val="decimal"/>
      <w:lvlText w:val=""/>
      <w:lvlJc w:val="left"/>
    </w:lvl>
  </w:abstractNum>
  <w:abstractNum w:abstractNumId="1" w15:restartNumberingAfterBreak="0">
    <w:nsid w:val="10262F09"/>
    <w:multiLevelType w:val="hybridMultilevel"/>
    <w:tmpl w:val="40DCCA26"/>
    <w:lvl w:ilvl="0" w:tplc="9420261E">
      <w:start w:val="1"/>
      <w:numFmt w:val="decimal"/>
      <w:lvlText w:val="%1."/>
      <w:lvlJc w:val="left"/>
      <w:pPr>
        <w:ind w:left="640" w:hanging="320"/>
      </w:pPr>
    </w:lvl>
    <w:lvl w:ilvl="1" w:tplc="9EEC2C0C">
      <w:numFmt w:val="decimal"/>
      <w:lvlText w:val=""/>
      <w:lvlJc w:val="left"/>
    </w:lvl>
    <w:lvl w:ilvl="2" w:tplc="1D3AA5C8">
      <w:numFmt w:val="decimal"/>
      <w:lvlText w:val=""/>
      <w:lvlJc w:val="left"/>
    </w:lvl>
    <w:lvl w:ilvl="3" w:tplc="5E125614">
      <w:numFmt w:val="decimal"/>
      <w:lvlText w:val=""/>
      <w:lvlJc w:val="left"/>
    </w:lvl>
    <w:lvl w:ilvl="4" w:tplc="A0CA0246">
      <w:numFmt w:val="decimal"/>
      <w:lvlText w:val=""/>
      <w:lvlJc w:val="left"/>
    </w:lvl>
    <w:lvl w:ilvl="5" w:tplc="7FD819CE">
      <w:numFmt w:val="decimal"/>
      <w:lvlText w:val=""/>
      <w:lvlJc w:val="left"/>
    </w:lvl>
    <w:lvl w:ilvl="6" w:tplc="4090690A">
      <w:numFmt w:val="decimal"/>
      <w:lvlText w:val=""/>
      <w:lvlJc w:val="left"/>
    </w:lvl>
    <w:lvl w:ilvl="7" w:tplc="3AC2ACD8">
      <w:numFmt w:val="decimal"/>
      <w:lvlText w:val=""/>
      <w:lvlJc w:val="left"/>
    </w:lvl>
    <w:lvl w:ilvl="8" w:tplc="87C4DFA6">
      <w:numFmt w:val="decimal"/>
      <w:lvlText w:val=""/>
      <w:lvlJc w:val="left"/>
    </w:lvl>
  </w:abstractNum>
  <w:abstractNum w:abstractNumId="2" w15:restartNumberingAfterBreak="0">
    <w:nsid w:val="58934386"/>
    <w:multiLevelType w:val="hybridMultilevel"/>
    <w:tmpl w:val="608AEAE8"/>
    <w:lvl w:ilvl="0" w:tplc="701EAE74">
      <w:start w:val="1"/>
      <w:numFmt w:val="decimal"/>
      <w:lvlText w:val="%1."/>
      <w:lvlJc w:val="left"/>
      <w:pPr>
        <w:ind w:left="640" w:hanging="320"/>
      </w:pPr>
    </w:lvl>
    <w:lvl w:ilvl="1" w:tplc="0CDA6EE2">
      <w:numFmt w:val="decimal"/>
      <w:lvlText w:val=""/>
      <w:lvlJc w:val="left"/>
    </w:lvl>
    <w:lvl w:ilvl="2" w:tplc="69C87F84">
      <w:numFmt w:val="decimal"/>
      <w:lvlText w:val=""/>
      <w:lvlJc w:val="left"/>
    </w:lvl>
    <w:lvl w:ilvl="3" w:tplc="8E82756C">
      <w:numFmt w:val="decimal"/>
      <w:lvlText w:val=""/>
      <w:lvlJc w:val="left"/>
    </w:lvl>
    <w:lvl w:ilvl="4" w:tplc="20605A56">
      <w:numFmt w:val="decimal"/>
      <w:lvlText w:val=""/>
      <w:lvlJc w:val="left"/>
    </w:lvl>
    <w:lvl w:ilvl="5" w:tplc="F6EC8240">
      <w:numFmt w:val="decimal"/>
      <w:lvlText w:val=""/>
      <w:lvlJc w:val="left"/>
    </w:lvl>
    <w:lvl w:ilvl="6" w:tplc="383EFE32">
      <w:numFmt w:val="decimal"/>
      <w:lvlText w:val=""/>
      <w:lvlJc w:val="left"/>
    </w:lvl>
    <w:lvl w:ilvl="7" w:tplc="92D8EAD2">
      <w:numFmt w:val="decimal"/>
      <w:lvlText w:val=""/>
      <w:lvlJc w:val="left"/>
    </w:lvl>
    <w:lvl w:ilvl="8" w:tplc="2058100E">
      <w:numFmt w:val="decimal"/>
      <w:lvlText w:val=""/>
      <w:lvlJc w:val="left"/>
    </w:lvl>
  </w:abstractNum>
  <w:abstractNum w:abstractNumId="3" w15:restartNumberingAfterBreak="0">
    <w:nsid w:val="5E3C7A68"/>
    <w:multiLevelType w:val="hybridMultilevel"/>
    <w:tmpl w:val="9B0C818C"/>
    <w:lvl w:ilvl="0" w:tplc="363CF4DA">
      <w:start w:val="1"/>
      <w:numFmt w:val="decimal"/>
      <w:lvlText w:val="%1."/>
      <w:lvlJc w:val="left"/>
      <w:pPr>
        <w:ind w:left="640" w:hanging="320"/>
      </w:pPr>
    </w:lvl>
    <w:lvl w:ilvl="1" w:tplc="E104FB84">
      <w:numFmt w:val="decimal"/>
      <w:lvlText w:val=""/>
      <w:lvlJc w:val="left"/>
    </w:lvl>
    <w:lvl w:ilvl="2" w:tplc="A484E788">
      <w:numFmt w:val="decimal"/>
      <w:lvlText w:val=""/>
      <w:lvlJc w:val="left"/>
    </w:lvl>
    <w:lvl w:ilvl="3" w:tplc="F54287C2">
      <w:numFmt w:val="decimal"/>
      <w:lvlText w:val=""/>
      <w:lvlJc w:val="left"/>
    </w:lvl>
    <w:lvl w:ilvl="4" w:tplc="96A81D3A">
      <w:numFmt w:val="decimal"/>
      <w:lvlText w:val=""/>
      <w:lvlJc w:val="left"/>
    </w:lvl>
    <w:lvl w:ilvl="5" w:tplc="8C307D32">
      <w:numFmt w:val="decimal"/>
      <w:lvlText w:val=""/>
      <w:lvlJc w:val="left"/>
    </w:lvl>
    <w:lvl w:ilvl="6" w:tplc="753A9B14">
      <w:numFmt w:val="decimal"/>
      <w:lvlText w:val=""/>
      <w:lvlJc w:val="left"/>
    </w:lvl>
    <w:lvl w:ilvl="7" w:tplc="F664E3D6">
      <w:numFmt w:val="decimal"/>
      <w:lvlText w:val=""/>
      <w:lvlJc w:val="left"/>
    </w:lvl>
    <w:lvl w:ilvl="8" w:tplc="386E3278">
      <w:numFmt w:val="decimal"/>
      <w:lvlText w:val=""/>
      <w:lvlJc w:val="left"/>
    </w:lvl>
  </w:abstractNum>
  <w:abstractNum w:abstractNumId="4" w15:restartNumberingAfterBreak="0">
    <w:nsid w:val="5E650AA0"/>
    <w:multiLevelType w:val="hybridMultilevel"/>
    <w:tmpl w:val="C78E3352"/>
    <w:lvl w:ilvl="0" w:tplc="5B8A1790">
      <w:start w:val="1"/>
      <w:numFmt w:val="bullet"/>
      <w:lvlText w:val="●"/>
      <w:lvlJc w:val="left"/>
      <w:pPr>
        <w:ind w:left="720" w:hanging="360"/>
      </w:pPr>
    </w:lvl>
    <w:lvl w:ilvl="1" w:tplc="563A85F2">
      <w:start w:val="1"/>
      <w:numFmt w:val="bullet"/>
      <w:lvlText w:val="○"/>
      <w:lvlJc w:val="left"/>
      <w:pPr>
        <w:ind w:left="1440" w:hanging="360"/>
      </w:pPr>
    </w:lvl>
    <w:lvl w:ilvl="2" w:tplc="248C9706">
      <w:start w:val="1"/>
      <w:numFmt w:val="bullet"/>
      <w:lvlText w:val="■"/>
      <w:lvlJc w:val="left"/>
      <w:pPr>
        <w:ind w:left="2160" w:hanging="360"/>
      </w:pPr>
    </w:lvl>
    <w:lvl w:ilvl="3" w:tplc="5FA6C276">
      <w:start w:val="1"/>
      <w:numFmt w:val="bullet"/>
      <w:lvlText w:val="●"/>
      <w:lvlJc w:val="left"/>
      <w:pPr>
        <w:ind w:left="2880" w:hanging="360"/>
      </w:pPr>
    </w:lvl>
    <w:lvl w:ilvl="4" w:tplc="C7E6470E">
      <w:start w:val="1"/>
      <w:numFmt w:val="bullet"/>
      <w:lvlText w:val="○"/>
      <w:lvlJc w:val="left"/>
      <w:pPr>
        <w:ind w:left="3600" w:hanging="360"/>
      </w:pPr>
    </w:lvl>
    <w:lvl w:ilvl="5" w:tplc="675E0E9A">
      <w:start w:val="1"/>
      <w:numFmt w:val="bullet"/>
      <w:lvlText w:val="■"/>
      <w:lvlJc w:val="left"/>
      <w:pPr>
        <w:ind w:left="4320" w:hanging="360"/>
      </w:pPr>
    </w:lvl>
    <w:lvl w:ilvl="6" w:tplc="764CCEAC">
      <w:start w:val="1"/>
      <w:numFmt w:val="bullet"/>
      <w:lvlText w:val="●"/>
      <w:lvlJc w:val="left"/>
      <w:pPr>
        <w:ind w:left="5040" w:hanging="360"/>
      </w:pPr>
    </w:lvl>
    <w:lvl w:ilvl="7" w:tplc="4756357A">
      <w:start w:val="1"/>
      <w:numFmt w:val="bullet"/>
      <w:lvlText w:val="●"/>
      <w:lvlJc w:val="left"/>
      <w:pPr>
        <w:ind w:left="5760" w:hanging="360"/>
      </w:pPr>
    </w:lvl>
    <w:lvl w:ilvl="8" w:tplc="FA008B2E">
      <w:start w:val="1"/>
      <w:numFmt w:val="bullet"/>
      <w:lvlText w:val="●"/>
      <w:lvlJc w:val="left"/>
      <w:pPr>
        <w:ind w:left="6480" w:hanging="360"/>
      </w:pPr>
    </w:lvl>
  </w:abstractNum>
  <w:abstractNum w:abstractNumId="5" w15:restartNumberingAfterBreak="0">
    <w:nsid w:val="681245B4"/>
    <w:multiLevelType w:val="hybridMultilevel"/>
    <w:tmpl w:val="914222C8"/>
    <w:lvl w:ilvl="0" w:tplc="BB52A7D6">
      <w:start w:val="1"/>
      <w:numFmt w:val="decimal"/>
      <w:lvlText w:val="%1."/>
      <w:lvlJc w:val="left"/>
      <w:pPr>
        <w:ind w:left="640" w:hanging="320"/>
      </w:pPr>
    </w:lvl>
    <w:lvl w:ilvl="1" w:tplc="57BA1570">
      <w:numFmt w:val="decimal"/>
      <w:lvlText w:val=""/>
      <w:lvlJc w:val="left"/>
    </w:lvl>
    <w:lvl w:ilvl="2" w:tplc="E82A43E2">
      <w:numFmt w:val="decimal"/>
      <w:lvlText w:val=""/>
      <w:lvlJc w:val="left"/>
    </w:lvl>
    <w:lvl w:ilvl="3" w:tplc="86E47E9A">
      <w:numFmt w:val="decimal"/>
      <w:lvlText w:val=""/>
      <w:lvlJc w:val="left"/>
    </w:lvl>
    <w:lvl w:ilvl="4" w:tplc="56E05388">
      <w:numFmt w:val="decimal"/>
      <w:lvlText w:val=""/>
      <w:lvlJc w:val="left"/>
    </w:lvl>
    <w:lvl w:ilvl="5" w:tplc="E396997A">
      <w:numFmt w:val="decimal"/>
      <w:lvlText w:val=""/>
      <w:lvlJc w:val="left"/>
    </w:lvl>
    <w:lvl w:ilvl="6" w:tplc="4B36AB54">
      <w:numFmt w:val="decimal"/>
      <w:lvlText w:val=""/>
      <w:lvlJc w:val="left"/>
    </w:lvl>
    <w:lvl w:ilvl="7" w:tplc="65B8C9D6">
      <w:numFmt w:val="decimal"/>
      <w:lvlText w:val=""/>
      <w:lvlJc w:val="left"/>
    </w:lvl>
    <w:lvl w:ilvl="8" w:tplc="9864CB1A">
      <w:numFmt w:val="decimal"/>
      <w:lvlText w:val=""/>
      <w:lvlJc w:val="left"/>
    </w:lvl>
  </w:abstractNum>
  <w:abstractNum w:abstractNumId="6" w15:restartNumberingAfterBreak="0">
    <w:nsid w:val="69B468C7"/>
    <w:multiLevelType w:val="hybridMultilevel"/>
    <w:tmpl w:val="BC3CD96E"/>
    <w:lvl w:ilvl="0" w:tplc="E99C9ADE">
      <w:start w:val="1"/>
      <w:numFmt w:val="decimal"/>
      <w:lvlText w:val="%1."/>
      <w:lvlJc w:val="left"/>
      <w:pPr>
        <w:ind w:left="640" w:hanging="320"/>
      </w:pPr>
    </w:lvl>
    <w:lvl w:ilvl="1" w:tplc="C47C64C2">
      <w:numFmt w:val="decimal"/>
      <w:lvlText w:val=""/>
      <w:lvlJc w:val="left"/>
    </w:lvl>
    <w:lvl w:ilvl="2" w:tplc="BB3C8306">
      <w:numFmt w:val="decimal"/>
      <w:lvlText w:val=""/>
      <w:lvlJc w:val="left"/>
    </w:lvl>
    <w:lvl w:ilvl="3" w:tplc="1E482DF2">
      <w:numFmt w:val="decimal"/>
      <w:lvlText w:val=""/>
      <w:lvlJc w:val="left"/>
    </w:lvl>
    <w:lvl w:ilvl="4" w:tplc="E7985E9A">
      <w:numFmt w:val="decimal"/>
      <w:lvlText w:val=""/>
      <w:lvlJc w:val="left"/>
    </w:lvl>
    <w:lvl w:ilvl="5" w:tplc="B76AF85A">
      <w:numFmt w:val="decimal"/>
      <w:lvlText w:val=""/>
      <w:lvlJc w:val="left"/>
    </w:lvl>
    <w:lvl w:ilvl="6" w:tplc="349CD2D4">
      <w:numFmt w:val="decimal"/>
      <w:lvlText w:val=""/>
      <w:lvlJc w:val="left"/>
    </w:lvl>
    <w:lvl w:ilvl="7" w:tplc="B850843C">
      <w:numFmt w:val="decimal"/>
      <w:lvlText w:val=""/>
      <w:lvlJc w:val="left"/>
    </w:lvl>
    <w:lvl w:ilvl="8" w:tplc="71CC3158">
      <w:numFmt w:val="decimal"/>
      <w:lvlText w:val=""/>
      <w:lvlJc w:val="left"/>
    </w:lvl>
  </w:abstractNum>
  <w:abstractNum w:abstractNumId="7" w15:restartNumberingAfterBreak="0">
    <w:nsid w:val="701408EF"/>
    <w:multiLevelType w:val="hybridMultilevel"/>
    <w:tmpl w:val="E4205FD0"/>
    <w:lvl w:ilvl="0" w:tplc="1F544564">
      <w:start w:val="1"/>
      <w:numFmt w:val="decimal"/>
      <w:lvlText w:val="%1."/>
      <w:lvlJc w:val="left"/>
      <w:pPr>
        <w:ind w:left="640" w:hanging="320"/>
      </w:pPr>
    </w:lvl>
    <w:lvl w:ilvl="1" w:tplc="62723354">
      <w:numFmt w:val="decimal"/>
      <w:lvlText w:val=""/>
      <w:lvlJc w:val="left"/>
    </w:lvl>
    <w:lvl w:ilvl="2" w:tplc="99804680">
      <w:numFmt w:val="decimal"/>
      <w:lvlText w:val=""/>
      <w:lvlJc w:val="left"/>
    </w:lvl>
    <w:lvl w:ilvl="3" w:tplc="142E9B78">
      <w:numFmt w:val="decimal"/>
      <w:lvlText w:val=""/>
      <w:lvlJc w:val="left"/>
    </w:lvl>
    <w:lvl w:ilvl="4" w:tplc="CCEAE158">
      <w:numFmt w:val="decimal"/>
      <w:lvlText w:val=""/>
      <w:lvlJc w:val="left"/>
    </w:lvl>
    <w:lvl w:ilvl="5" w:tplc="934AE08E">
      <w:numFmt w:val="decimal"/>
      <w:lvlText w:val=""/>
      <w:lvlJc w:val="left"/>
    </w:lvl>
    <w:lvl w:ilvl="6" w:tplc="5D527DB2">
      <w:numFmt w:val="decimal"/>
      <w:lvlText w:val=""/>
      <w:lvlJc w:val="left"/>
    </w:lvl>
    <w:lvl w:ilvl="7" w:tplc="A8EE3668">
      <w:numFmt w:val="decimal"/>
      <w:lvlText w:val=""/>
      <w:lvlJc w:val="left"/>
    </w:lvl>
    <w:lvl w:ilvl="8" w:tplc="8FAAFE92">
      <w:numFmt w:val="decimal"/>
      <w:lvlText w:val=""/>
      <w:lvlJc w:val="left"/>
    </w:lvl>
  </w:abstractNum>
  <w:abstractNum w:abstractNumId="8" w15:restartNumberingAfterBreak="0">
    <w:nsid w:val="77B53235"/>
    <w:multiLevelType w:val="hybridMultilevel"/>
    <w:tmpl w:val="8D1026CE"/>
    <w:lvl w:ilvl="0" w:tplc="1B68DAE8">
      <w:start w:val="1"/>
      <w:numFmt w:val="decimal"/>
      <w:lvlText w:val="%1."/>
      <w:lvlJc w:val="left"/>
      <w:pPr>
        <w:ind w:left="640" w:hanging="320"/>
      </w:pPr>
    </w:lvl>
    <w:lvl w:ilvl="1" w:tplc="86C836B8">
      <w:numFmt w:val="decimal"/>
      <w:lvlText w:val=""/>
      <w:lvlJc w:val="left"/>
    </w:lvl>
    <w:lvl w:ilvl="2" w:tplc="819CBAE0">
      <w:numFmt w:val="decimal"/>
      <w:lvlText w:val=""/>
      <w:lvlJc w:val="left"/>
    </w:lvl>
    <w:lvl w:ilvl="3" w:tplc="D1A2C05E">
      <w:numFmt w:val="decimal"/>
      <w:lvlText w:val=""/>
      <w:lvlJc w:val="left"/>
    </w:lvl>
    <w:lvl w:ilvl="4" w:tplc="57E2F654">
      <w:numFmt w:val="decimal"/>
      <w:lvlText w:val=""/>
      <w:lvlJc w:val="left"/>
    </w:lvl>
    <w:lvl w:ilvl="5" w:tplc="9FC4CC9C">
      <w:numFmt w:val="decimal"/>
      <w:lvlText w:val=""/>
      <w:lvlJc w:val="left"/>
    </w:lvl>
    <w:lvl w:ilvl="6" w:tplc="18364DBA">
      <w:numFmt w:val="decimal"/>
      <w:lvlText w:val=""/>
      <w:lvlJc w:val="left"/>
    </w:lvl>
    <w:lvl w:ilvl="7" w:tplc="4BA454D0">
      <w:numFmt w:val="decimal"/>
      <w:lvlText w:val=""/>
      <w:lvlJc w:val="left"/>
    </w:lvl>
    <w:lvl w:ilvl="8" w:tplc="3AA41EF2">
      <w:numFmt w:val="decimal"/>
      <w:lvlText w:val=""/>
      <w:lvlJc w:val="left"/>
    </w:lvl>
  </w:abstractNum>
  <w:num w:numId="1" w16cid:durableId="2108302783">
    <w:abstractNumId w:val="4"/>
    <w:lvlOverride w:ilvl="0">
      <w:startOverride w:val="1"/>
    </w:lvlOverride>
  </w:num>
  <w:num w:numId="2" w16cid:durableId="178252570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222A"/>
    <w:rsid w:val="0029341C"/>
    <w:rsid w:val="00544E17"/>
    <w:rsid w:val="00716B25"/>
    <w:rsid w:val="00872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B1735"/>
  <w15:docId w15:val="{6E170873-860D-4890-BE5C-4A5505376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423</Words>
  <Characters>2331</Characters>
  <Application>Microsoft Office Word</Application>
  <DocSecurity>0</DocSecurity>
  <Lines>19</Lines>
  <Paragraphs>5</Paragraphs>
  <ScaleCrop>false</ScaleCrop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stéphane AGNIEL</cp:lastModifiedBy>
  <cp:revision>2</cp:revision>
  <dcterms:created xsi:type="dcterms:W3CDTF">2026-03-07T15:10:00Z</dcterms:created>
  <dcterms:modified xsi:type="dcterms:W3CDTF">2026-03-07T15:17:00Z</dcterms:modified>
</cp:coreProperties>
</file>